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E26199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-135332</wp:posOffset>
            </wp:positionH>
            <wp:positionV relativeFrom="paragraph">
              <wp:posOffset>-545186</wp:posOffset>
            </wp:positionV>
            <wp:extent cx="3555188" cy="3555187"/>
            <wp:effectExtent l="0" t="0" r="0" b="0"/>
            <wp:wrapNone/>
            <wp:docPr id="12" name="图片 11" descr="稿定设计导出-20190923-113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0923-11341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188" cy="3555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7E18">
        <w:rPr>
          <w:rFonts w:asciiTheme="minorEastAsia" w:hAnsiTheme="minorEastAsia"/>
          <w:b/>
          <w:sz w:val="36"/>
          <w:szCs w:val="28"/>
        </w:rPr>
        <w:t>CR10</w:t>
      </w:r>
      <w:r>
        <w:rPr>
          <w:rFonts w:asciiTheme="minorEastAsia" w:hAnsiTheme="minorEastAsia"/>
          <w:b/>
          <w:sz w:val="36"/>
          <w:szCs w:val="28"/>
        </w:rPr>
        <w:t>-</w:t>
      </w:r>
      <w:r>
        <w:rPr>
          <w:rFonts w:asciiTheme="minorEastAsia" w:hAnsiTheme="minorEastAsia" w:hint="eastAsia"/>
          <w:b/>
          <w:sz w:val="36"/>
          <w:szCs w:val="28"/>
        </w:rPr>
        <w:t>10</w:t>
      </w:r>
      <w:r w:rsidR="001201CF" w:rsidRPr="001201CF">
        <w:rPr>
          <w:rFonts w:asciiTheme="minorEastAsia" w:hAnsiTheme="minorEastAsia"/>
          <w:b/>
          <w:sz w:val="36"/>
          <w:szCs w:val="28"/>
        </w:rPr>
        <w:t>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72250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72250B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72250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72250B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72250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72250B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72250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72250B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72250B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72250B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72250B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Style w:val="a6"/>
        <w:tblW w:w="10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73"/>
        <w:gridCol w:w="568"/>
        <w:gridCol w:w="5793"/>
        <w:gridCol w:w="2678"/>
      </w:tblGrid>
      <w:tr w:rsidR="0092386F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输入电压范围</w:t>
            </w:r>
          </w:p>
        </w:tc>
        <w:tc>
          <w:tcPr>
            <w:tcW w:w="6361" w:type="dxa"/>
            <w:gridSpan w:val="2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9～18VDC    18～36VDC    36～72VDC    66～154VDC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特殊电压可定制免开发费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输入</w:t>
            </w:r>
            <w:r w:rsidRPr="00D93D00">
              <w:rPr>
                <w:rFonts w:asciiTheme="minorEastAsia" w:hAnsiTheme="minorEastAsia" w:hint="eastAsia"/>
                <w:sz w:val="22"/>
              </w:rPr>
              <w:t>遥控端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663910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REM端悬空</w:t>
            </w:r>
            <w:r>
              <w:rPr>
                <w:rFonts w:asciiTheme="minorEastAsia" w:hAnsiTheme="minorEastAsia" w:hint="eastAsia"/>
                <w:sz w:val="22"/>
              </w:rPr>
              <w:t xml:space="preserve">有输出电压  </w:t>
            </w:r>
            <w:r w:rsidRPr="00494095">
              <w:rPr>
                <w:rFonts w:asciiTheme="minorEastAsia" w:hAnsiTheme="minorEastAsia" w:hint="eastAsia"/>
                <w:sz w:val="22"/>
              </w:rPr>
              <w:t>REM端与-VIN短接（相连）</w:t>
            </w:r>
            <w:r>
              <w:rPr>
                <w:rFonts w:asciiTheme="minorEastAsia" w:hAnsiTheme="minorEastAsia" w:hint="eastAsia"/>
                <w:sz w:val="22"/>
              </w:rPr>
              <w:t>无输出电压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输出可调端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FFFFFF" w:themeFill="background1"/>
            <w:vAlign w:val="center"/>
          </w:tcPr>
          <w:p w:rsidR="000D4F79" w:rsidRPr="00D93D00" w:rsidRDefault="00663910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TRM端对+Vo加电阻电压降低 对-Vo加电阻电压升高</w:t>
            </w:r>
          </w:p>
        </w:tc>
      </w:tr>
      <w:tr w:rsidR="000D4F79" w:rsidRPr="00D93D00" w:rsidTr="00A14D96">
        <w:trPr>
          <w:trHeight w:val="548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输入欠压保护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输入电压低于低端输入电压模块将保护</w:t>
            </w:r>
            <w:r>
              <w:rPr>
                <w:rFonts w:asciiTheme="minorEastAsia" w:hAnsiTheme="minorEastAsia" w:hint="eastAsia"/>
                <w:sz w:val="22"/>
              </w:rPr>
              <w:t xml:space="preserve">  恢复正常电压可</w:t>
            </w:r>
            <w:r w:rsidRPr="00D93D00">
              <w:rPr>
                <w:rFonts w:asciiTheme="minorEastAsia" w:hAnsiTheme="minorEastAsia" w:hint="eastAsia"/>
                <w:sz w:val="22"/>
              </w:rPr>
              <w:t>自动恢复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72250B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202" style="position:absolute;left:0;text-align:left;margin-left:-7.1pt;margin-top:5.85pt;width:538.85pt;height:35.25pt;z-index:251667456" fillcolor="#90f" strokecolor="white [3212]">
            <v:fill opacity="55706f" color2="fill darken(0)" o:opacity2="7209f" rotate="t" angle="-90" method="linear sigma" focus="100%" type="gradient"/>
            <v:textbox style="mso-next-textbox:#_x0000_s1039">
              <w:txbxContent>
                <w:p w:rsidR="00C70E9E" w:rsidRPr="00A65BED" w:rsidRDefault="008D4A57" w:rsidP="00C70E9E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="00C70E9E"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tbl>
      <w:tblPr>
        <w:tblStyle w:val="a6"/>
        <w:tblW w:w="10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80"/>
        <w:gridCol w:w="3581"/>
        <w:gridCol w:w="3581"/>
      </w:tblGrid>
      <w:tr w:rsidR="00D93D00" w:rsidRPr="00A14D96" w:rsidTr="00A14D96">
        <w:trPr>
          <w:trHeight w:val="546"/>
        </w:trPr>
        <w:tc>
          <w:tcPr>
            <w:tcW w:w="3580" w:type="dxa"/>
            <w:tcBorders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输出电压精度</w:t>
            </w:r>
          </w:p>
        </w:tc>
        <w:tc>
          <w:tcPr>
            <w:tcW w:w="3581" w:type="dxa"/>
            <w:tcBorders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标称输出电压</w:t>
            </w:r>
          </w:p>
        </w:tc>
        <w:tc>
          <w:tcPr>
            <w:tcW w:w="3581" w:type="dxa"/>
            <w:tcBorders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纹波及噪声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20M带宽示波器靠测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≤1%Vo</w:t>
            </w: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输出过流保护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输出标称电流的120%～150%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输出过压保护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输出短路保护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可长期短路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短路故障排除可自行恢复</w:t>
            </w: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典型效率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≥85%</w:t>
            </w: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电压调整率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≤±0.5%</w:t>
            </w:r>
          </w:p>
        </w:tc>
      </w:tr>
      <w:tr w:rsidR="00D93D00" w:rsidRPr="00A14D96" w:rsidTr="00A14D96">
        <w:trPr>
          <w:trHeight w:val="573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电流调整率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10%～100%额定负载测试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A14D96">
        <w:trPr>
          <w:trHeight w:val="546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输出电压调节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 w:rsidRPr="0081567C">
              <w:rPr>
                <w:rFonts w:asciiTheme="minorEastAsia" w:hAnsiTheme="minorEastAsia" w:hint="eastAsia"/>
                <w:sz w:val="18"/>
              </w:rPr>
              <w:t>TRM</w:t>
            </w:r>
            <w:r w:rsidR="0081567C">
              <w:rPr>
                <w:rFonts w:asciiTheme="minorEastAsia" w:hAnsiTheme="minorEastAsia" w:hint="eastAsia"/>
                <w:sz w:val="18"/>
              </w:rPr>
              <w:t>对</w:t>
            </w:r>
            <w:r w:rsidRPr="0081567C">
              <w:rPr>
                <w:rFonts w:asciiTheme="minorEastAsia" w:hAnsiTheme="minorEastAsia" w:hint="eastAsia"/>
                <w:sz w:val="18"/>
              </w:rPr>
              <w:t>+Vo</w:t>
            </w:r>
            <w:r w:rsidR="0081567C">
              <w:rPr>
                <w:rFonts w:asciiTheme="minorEastAsia" w:hAnsiTheme="minorEastAsia" w:hint="eastAsia"/>
                <w:sz w:val="18"/>
              </w:rPr>
              <w:t>下调</w:t>
            </w:r>
            <w:r w:rsidRPr="0081567C">
              <w:rPr>
                <w:rFonts w:asciiTheme="minorEastAsia" w:hAnsiTheme="minorEastAsia" w:hint="eastAsia"/>
                <w:sz w:val="18"/>
              </w:rPr>
              <w:t xml:space="preserve"> 对-Vo</w:t>
            </w:r>
            <w:r w:rsidR="0081567C">
              <w:rPr>
                <w:rFonts w:asciiTheme="minorEastAsia" w:hAnsiTheme="minorEastAsia" w:hint="eastAsia"/>
                <w:sz w:val="18"/>
              </w:rPr>
              <w:t>上调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调节范最大围为</w:t>
            </w:r>
            <w:r>
              <w:rPr>
                <w:rFonts w:hint="eastAsia"/>
              </w:rPr>
              <w:t>Vo</w:t>
            </w:r>
            <w:r>
              <w:rPr>
                <w:rFonts w:hint="eastAsia"/>
              </w:rPr>
              <w:t>输出的±</w:t>
            </w:r>
            <w:r>
              <w:rPr>
                <w:rFonts w:hint="eastAsia"/>
              </w:rPr>
              <w:t>10%</w:t>
            </w:r>
          </w:p>
        </w:tc>
      </w:tr>
      <w:tr w:rsidR="00D93D00" w:rsidRPr="00A14D96" w:rsidTr="00A14D96">
        <w:trPr>
          <w:trHeight w:val="600"/>
        </w:trPr>
        <w:tc>
          <w:tcPr>
            <w:tcW w:w="35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启动延时时间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典型200ms</w:t>
            </w:r>
          </w:p>
        </w:tc>
      </w:tr>
    </w:tbl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72250B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E2619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118745</wp:posOffset>
            </wp:positionV>
            <wp:extent cx="3228340" cy="2860040"/>
            <wp:effectExtent l="19050" t="0" r="0" b="0"/>
            <wp:wrapNone/>
            <wp:docPr id="13" name="图片 1" descr="F:\原有电脑文件资料\诚远信达原桌面文件\产品资料\DC-DC模块电源\DC-DC模块 10W\DC-DC 10W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原有电脑文件资料\诚远信达原桌面文件\产品资料\DC-DC模块电源\DC-DC模块 10W\DC-DC 10W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6583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2"/>
        <w:gridCol w:w="933"/>
        <w:gridCol w:w="1008"/>
      </w:tblGrid>
      <w:tr w:rsidR="0078205B" w:rsidTr="000D4DDA">
        <w:trPr>
          <w:trHeight w:val="561"/>
        </w:trPr>
        <w:tc>
          <w:tcPr>
            <w:tcW w:w="2943" w:type="dxa"/>
            <w:gridSpan w:val="3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管脚功能分布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管脚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单路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多路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+Vin</w:t>
            </w:r>
          </w:p>
        </w:tc>
        <w:tc>
          <w:tcPr>
            <w:tcW w:w="1008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+Vin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-Vin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-Vin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33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Vout1</w:t>
            </w:r>
          </w:p>
        </w:tc>
        <w:tc>
          <w:tcPr>
            <w:tcW w:w="1008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Vout1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562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NC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GND</w:t>
            </w:r>
          </w:p>
        </w:tc>
      </w:tr>
      <w:tr w:rsidR="0078205B" w:rsidTr="000D4DDA">
        <w:tblPrEx>
          <w:shd w:val="clear" w:color="auto" w:fill="FFFFFF" w:themeFill="background1"/>
        </w:tblPrEx>
        <w:trPr>
          <w:trHeight w:val="608"/>
        </w:trPr>
        <w:tc>
          <w:tcPr>
            <w:tcW w:w="1002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33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GND</w:t>
            </w:r>
          </w:p>
        </w:tc>
        <w:tc>
          <w:tcPr>
            <w:tcW w:w="1008" w:type="dxa"/>
            <w:shd w:val="clear" w:color="auto" w:fill="D2D7F2"/>
            <w:vAlign w:val="center"/>
          </w:tcPr>
          <w:p w:rsidR="0078205B" w:rsidRDefault="0078205B" w:rsidP="000D4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Vout2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Pr="0074731B" w:rsidRDefault="00C92997">
      <w:pPr>
        <w:rPr>
          <w:rFonts w:hint="eastAsia"/>
          <w:color w:val="FFFFFF" w:themeColor="background1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86BE8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C92997" w:rsidRDefault="000845AA" w:rsidP="000845AA">
      <w:pPr>
        <w:rPr>
          <w:rFonts w:hint="eastAsia"/>
        </w:rPr>
      </w:pPr>
      <w:r>
        <w:rPr>
          <w:rFonts w:hint="eastAsia"/>
        </w:rPr>
        <w:t>合金针引脚耐焊接温度：距离外壳边沿</w:t>
      </w:r>
      <w:r>
        <w:rPr>
          <w:rFonts w:hint="eastAsia"/>
        </w:rPr>
        <w:t xml:space="preserve"> 1.5mm</w:t>
      </w:r>
      <w:r>
        <w:rPr>
          <w:rFonts w:hint="eastAsia"/>
        </w:rPr>
        <w:t>，</w:t>
      </w:r>
      <w:r>
        <w:rPr>
          <w:rFonts w:hint="eastAsia"/>
        </w:rPr>
        <w:t xml:space="preserve">10S </w:t>
      </w:r>
      <w:r>
        <w:rPr>
          <w:rFonts w:hint="eastAsia"/>
        </w:rPr>
        <w:t>最大温度</w:t>
      </w:r>
      <w:r>
        <w:rPr>
          <w:rFonts w:hint="eastAsia"/>
        </w:rPr>
        <w:t xml:space="preserve"> 300</w:t>
      </w:r>
      <w:r>
        <w:rPr>
          <w:rFonts w:hint="eastAsia"/>
        </w:rPr>
        <w:t>℃。其他材料引脚耐焊接温度另附说明。</w:t>
      </w:r>
    </w:p>
    <w:p w:rsidR="00C92997" w:rsidRDefault="00681515">
      <w:pPr>
        <w:rPr>
          <w:rFonts w:hint="eastAsia"/>
        </w:rPr>
      </w:pPr>
      <w:r>
        <w:rPr>
          <w:rFonts w:hint="eastAsia"/>
        </w:rPr>
        <w:t>尺寸单位：</w:t>
      </w:r>
      <w:r>
        <w:rPr>
          <w:rFonts w:hint="eastAsia"/>
        </w:rPr>
        <w:t xml:space="preserve">mm  </w:t>
      </w:r>
      <w:r>
        <w:rPr>
          <w:rFonts w:hint="eastAsia"/>
        </w:rPr>
        <w:t>未标注公差：±</w:t>
      </w:r>
      <w:r>
        <w:rPr>
          <w:rFonts w:hint="eastAsia"/>
        </w:rPr>
        <w:t>0.5mm</w:t>
      </w:r>
    </w:p>
    <w:p w:rsidR="00C92997" w:rsidRDefault="0072250B">
      <w:pPr>
        <w:rPr>
          <w:rFonts w:hint="eastAsia"/>
        </w:rPr>
      </w:pPr>
      <w:r>
        <w:rPr>
          <w:rFonts w:hint="eastAsia"/>
          <w:noProof/>
        </w:rPr>
        <w:pict>
          <v:shape id="_x0000_s1045" type="#_x0000_t202" style="position:absolute;left:0;text-align:left;margin-left:-6.35pt;margin-top:14.15pt;width:535.1pt;height:35.25pt;z-index:251670528" fillcolor="#90f" strokecolor="white [3212]">
            <v:fill opacity="55706f" color2="fill darken(0)" o:opacity2="7209f" rotate="t" angle="-90" method="linear sigma" focus="100%" type="gradient"/>
            <v:textbox style="mso-next-textbox:#_x0000_s1045">
              <w:txbxContent>
                <w:p w:rsidR="000845AA" w:rsidRPr="00A65BED" w:rsidRDefault="00316799" w:rsidP="000845AA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控制端使用方法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0845AA">
      <w:pPr>
        <w:rPr>
          <w:rFonts w:hint="eastAsia"/>
        </w:rPr>
      </w:pPr>
      <w:r>
        <w:rPr>
          <w:rFonts w:hint="eastAsia"/>
        </w:rPr>
        <w:t xml:space="preserve">  </w:t>
      </w:r>
    </w:p>
    <w:p w:rsidR="009811E8" w:rsidRDefault="009811E8">
      <w:pPr>
        <w:rPr>
          <w:rFonts w:hint="eastAsia"/>
        </w:rPr>
      </w:pPr>
    </w:p>
    <w:p w:rsidR="00A87684" w:rsidRDefault="00A87684">
      <w:pPr>
        <w:rPr>
          <w:rFonts w:hint="eastAsia"/>
        </w:rPr>
      </w:pPr>
    </w:p>
    <w:p w:rsidR="00C92997" w:rsidRDefault="009811E8">
      <w:pPr>
        <w:rPr>
          <w:rFonts w:hint="eastAsia"/>
        </w:rPr>
      </w:pPr>
      <w:r>
        <w:rPr>
          <w:rFonts w:hint="eastAsia"/>
        </w:rPr>
        <w:t>REM</w:t>
      </w:r>
      <w:r>
        <w:rPr>
          <w:rFonts w:hint="eastAsia"/>
        </w:rPr>
        <w:t>为输入开关机控制功能引脚，可以控制模块的输出，</w:t>
      </w:r>
      <w:r w:rsidRPr="009811E8">
        <w:rPr>
          <w:rFonts w:hint="eastAsia"/>
        </w:rPr>
        <w:t xml:space="preserve">REM </w:t>
      </w:r>
      <w:r w:rsidRPr="009811E8">
        <w:rPr>
          <w:rFonts w:hint="eastAsia"/>
        </w:rPr>
        <w:t>不用时可</w:t>
      </w:r>
      <w:r>
        <w:rPr>
          <w:rFonts w:hint="eastAsia"/>
        </w:rPr>
        <w:t>以</w:t>
      </w:r>
      <w:r w:rsidRPr="009811E8">
        <w:rPr>
          <w:rFonts w:hint="eastAsia"/>
        </w:rPr>
        <w:t>悬空，</w:t>
      </w:r>
      <w:r>
        <w:rPr>
          <w:rFonts w:hint="eastAsia"/>
        </w:rPr>
        <w:t>当</w:t>
      </w:r>
      <w:r w:rsidRPr="009811E8">
        <w:rPr>
          <w:rFonts w:hint="eastAsia"/>
        </w:rPr>
        <w:t xml:space="preserve">REM </w:t>
      </w:r>
      <w:r w:rsidRPr="009811E8">
        <w:rPr>
          <w:rFonts w:hint="eastAsia"/>
        </w:rPr>
        <w:t>电压低于</w:t>
      </w:r>
      <w:r w:rsidRPr="009811E8">
        <w:rPr>
          <w:rFonts w:hint="eastAsia"/>
        </w:rPr>
        <w:t xml:space="preserve"> 0.5Vdc </w:t>
      </w:r>
      <w:r w:rsidRPr="009811E8">
        <w:rPr>
          <w:rFonts w:hint="eastAsia"/>
        </w:rPr>
        <w:t>时</w:t>
      </w:r>
      <w:r>
        <w:rPr>
          <w:rFonts w:hint="eastAsia"/>
        </w:rPr>
        <w:t>模块</w:t>
      </w:r>
      <w:r w:rsidRPr="009811E8">
        <w:rPr>
          <w:rFonts w:hint="eastAsia"/>
        </w:rPr>
        <w:t>将关断输出</w:t>
      </w:r>
      <w:r>
        <w:rPr>
          <w:rFonts w:hint="eastAsia"/>
        </w:rPr>
        <w:t>，使用方法请参考下图</w:t>
      </w:r>
    </w:p>
    <w:p w:rsidR="009811E8" w:rsidRDefault="009811E8">
      <w:pPr>
        <w:rPr>
          <w:rFonts w:hint="eastAsia"/>
        </w:rPr>
      </w:pPr>
    </w:p>
    <w:p w:rsidR="009811E8" w:rsidRDefault="009811E8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A87684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6664325" cy="2486025"/>
            <wp:effectExtent l="19050" t="0" r="3175" b="0"/>
            <wp:wrapNone/>
            <wp:docPr id="1" name="图片 0" descr="20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_副本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997" w:rsidRDefault="00C92997" w:rsidP="009811E8">
      <w:pPr>
        <w:tabs>
          <w:tab w:val="left" w:pos="2820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A87684" w:rsidRDefault="00A87684">
      <w:pPr>
        <w:rPr>
          <w:rFonts w:hint="eastAsia"/>
        </w:rPr>
      </w:pPr>
    </w:p>
    <w:p w:rsidR="006A171B" w:rsidRDefault="00A87684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72250B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49" type="#_x0000_t202" style="position:absolute;left:0;text-align:left;margin-left:-4.85pt;margin-top:13.4pt;width:535.1pt;height:35.25pt;z-index:251672576" fillcolor="#90f" strokecolor="white [3212]">
            <v:fill opacity="55706f" color2="fill darken(0)" o:opacity2="7209f" rotate="t" angle="-90" method="linear sigma" focus="100%" type="gradient"/>
            <v:textbox style="mso-next-textbox:#_x0000_s1049">
              <w:txbxContent>
                <w:p w:rsidR="00A87684" w:rsidRPr="00A65BED" w:rsidRDefault="00A87684" w:rsidP="00A8768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电压调节方法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8B5009" w:rsidP="008B5009">
      <w:pPr>
        <w:rPr>
          <w:rFonts w:hint="eastAsia"/>
        </w:rPr>
      </w:pPr>
      <w:r>
        <w:rPr>
          <w:rFonts w:hint="eastAsia"/>
        </w:rPr>
        <w:t>ADJ</w:t>
      </w:r>
      <w:r>
        <w:rPr>
          <w:rFonts w:hint="eastAsia"/>
        </w:rPr>
        <w:t>为模块电源输出电压可调端（调节范最大围为</w:t>
      </w:r>
      <w:r>
        <w:rPr>
          <w:rFonts w:hint="eastAsia"/>
        </w:rPr>
        <w:t>Vo</w:t>
      </w:r>
      <w:r>
        <w:rPr>
          <w:rFonts w:hint="eastAsia"/>
        </w:rPr>
        <w:t>输出的±</w:t>
      </w:r>
      <w:r>
        <w:rPr>
          <w:rFonts w:hint="eastAsia"/>
        </w:rPr>
        <w:t>10%</w:t>
      </w:r>
      <w:r>
        <w:rPr>
          <w:rFonts w:hint="eastAsia"/>
        </w:rPr>
        <w:t>）不需要调压时</w:t>
      </w:r>
      <w:r>
        <w:rPr>
          <w:rFonts w:hint="eastAsia"/>
        </w:rPr>
        <w:t>ADJ</w:t>
      </w:r>
      <w:r>
        <w:rPr>
          <w:rFonts w:hint="eastAsia"/>
        </w:rPr>
        <w:t>悬空，调节方法请参照下图</w:t>
      </w:r>
    </w:p>
    <w:p w:rsidR="008B5009" w:rsidRDefault="008B5009" w:rsidP="008B500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635</wp:posOffset>
            </wp:positionV>
            <wp:extent cx="4248150" cy="2581275"/>
            <wp:effectExtent l="19050" t="0" r="0" b="0"/>
            <wp:wrapNone/>
            <wp:docPr id="3" name="图片 2" descr="010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_副本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8B5009" w:rsidRDefault="008B5009" w:rsidP="008B5009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8B5009" w:rsidRDefault="006A171B" w:rsidP="009E6EF4">
      <w:pPr>
        <w:jc w:val="right"/>
        <w:rPr>
          <w:rFonts w:hint="eastAsia"/>
          <w:b/>
          <w:sz w:val="28"/>
        </w:rPr>
      </w:pPr>
    </w:p>
    <w:p w:rsidR="006A171B" w:rsidRPr="0081567C" w:rsidRDefault="0081567C">
      <w:pPr>
        <w:rPr>
          <w:rFonts w:hint="eastAsia"/>
          <w:b/>
          <w:sz w:val="22"/>
        </w:rPr>
      </w:pPr>
      <w:r>
        <w:rPr>
          <w:rFonts w:hint="eastAsia"/>
        </w:rPr>
        <w:t xml:space="preserve">                    </w:t>
      </w:r>
      <w:r w:rsidRPr="0081567C">
        <w:rPr>
          <w:rFonts w:hint="eastAsia"/>
          <w:b/>
          <w:sz w:val="22"/>
        </w:rPr>
        <w:t>电压下调</w:t>
      </w:r>
      <w:r w:rsidRPr="0081567C">
        <w:rPr>
          <w:rFonts w:hint="eastAsia"/>
          <w:b/>
          <w:sz w:val="22"/>
        </w:rPr>
        <w:t xml:space="preserve">                       </w:t>
      </w:r>
      <w:r w:rsidRPr="0081567C">
        <w:rPr>
          <w:rFonts w:hint="eastAsia"/>
          <w:b/>
          <w:sz w:val="22"/>
        </w:rPr>
        <w:t>电压上调</w:t>
      </w:r>
    </w:p>
    <w:p w:rsidR="006A171B" w:rsidRPr="0081567C" w:rsidRDefault="006A171B">
      <w:pPr>
        <w:rPr>
          <w:rFonts w:hint="eastAsia"/>
          <w:b/>
          <w:sz w:val="22"/>
        </w:rPr>
      </w:pPr>
    </w:p>
    <w:p w:rsidR="006A171B" w:rsidRDefault="006A171B">
      <w:pPr>
        <w:rPr>
          <w:rFonts w:hint="eastAsia"/>
        </w:rPr>
      </w:pPr>
    </w:p>
    <w:p w:rsidR="006A171B" w:rsidRDefault="0072250B">
      <w:pPr>
        <w:rPr>
          <w:rFonts w:hint="eastAsia"/>
        </w:rPr>
      </w:pPr>
      <w:r>
        <w:rPr>
          <w:rFonts w:hint="eastAsia"/>
          <w:noProof/>
        </w:rPr>
        <w:pict>
          <v:shape id="_x0000_s1052" type="#_x0000_t202" style="position:absolute;left:0;text-align:left;margin-left:-4.85pt;margin-top:8.45pt;width:535.1pt;height:35.25pt;z-index:251674624" fillcolor="#90f" strokecolor="white [3212]">
            <v:fill opacity="55706f" color2="fill darken(0)" o:opacity2="7209f" rotate="t" angle="-90" method="linear sigma" focus="100%" type="gradient"/>
            <v:textbox style="mso-next-textbox:#_x0000_s1052">
              <w:txbxContent>
                <w:p w:rsidR="009052C5" w:rsidRPr="00A65BED" w:rsidRDefault="009052C5" w:rsidP="009052C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输出纹波测试方法</w:t>
                  </w:r>
                </w:p>
              </w:txbxContent>
            </v:textbox>
          </v:shape>
        </w:pict>
      </w:r>
      <w:r w:rsidR="009052C5">
        <w:rPr>
          <w:rFonts w:hint="eastAsia"/>
        </w:rPr>
        <w:t xml:space="preserve">    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E6EF4">
      <w:pPr>
        <w:rPr>
          <w:rFonts w:hint="eastAsia"/>
        </w:rPr>
      </w:pPr>
      <w:r>
        <w:rPr>
          <w:rFonts w:hint="eastAsia"/>
        </w:rPr>
        <w:t>测试纹波需在标称输入时，输出加满载测试，如特殊情况不能靠测需要再末端加一个</w:t>
      </w:r>
      <w:r>
        <w:rPr>
          <w:rFonts w:hint="eastAsia"/>
        </w:rPr>
        <w:t>CBB105</w:t>
      </w:r>
      <w:r>
        <w:rPr>
          <w:rFonts w:hint="eastAsia"/>
        </w:rPr>
        <w:t>的电容以确保纹波测试的准确性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052C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8255</wp:posOffset>
            </wp:positionV>
            <wp:extent cx="5915025" cy="2762250"/>
            <wp:effectExtent l="19050" t="0" r="9525" b="0"/>
            <wp:wrapNone/>
            <wp:docPr id="11" name="图片 10" descr="135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6_副本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72250B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45"/>
        <w:gridCol w:w="1005"/>
        <w:gridCol w:w="915"/>
        <w:gridCol w:w="1020"/>
        <w:gridCol w:w="855"/>
        <w:gridCol w:w="1155"/>
        <w:gridCol w:w="1035"/>
        <w:gridCol w:w="1110"/>
      </w:tblGrid>
      <w:tr w:rsidR="009B7DB5" w:rsidTr="009B7DB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产品型号</w:t>
            </w:r>
          </w:p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CM10系列</w:t>
            </w:r>
          </w:p>
        </w:tc>
        <w:tc>
          <w:tcPr>
            <w:tcW w:w="1245" w:type="dxa"/>
            <w:vMerge w:val="restart"/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输入电压范围（V）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输出电压（V）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输出电流（mA）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 xml:space="preserve">纹波噪声（mVp-p） </w:t>
            </w:r>
          </w:p>
        </w:tc>
        <w:tc>
          <w:tcPr>
            <w:tcW w:w="1110" w:type="dxa"/>
            <w:vMerge w:val="restart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典型效率</w:t>
            </w:r>
          </w:p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（%）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shd w:val="clear" w:color="auto" w:fill="auto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45" w:type="dxa"/>
            <w:vMerge/>
            <w:shd w:val="clear" w:color="auto" w:fill="0000FF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5" w:type="dxa"/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Vout1</w:t>
            </w:r>
          </w:p>
        </w:tc>
        <w:tc>
          <w:tcPr>
            <w:tcW w:w="915" w:type="dxa"/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Vout2</w:t>
            </w:r>
          </w:p>
        </w:tc>
        <w:tc>
          <w:tcPr>
            <w:tcW w:w="1020" w:type="dxa"/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Lout1</w:t>
            </w:r>
          </w:p>
        </w:tc>
        <w:tc>
          <w:tcPr>
            <w:tcW w:w="855" w:type="dxa"/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Lout2</w:t>
            </w:r>
          </w:p>
        </w:tc>
        <w:tc>
          <w:tcPr>
            <w:tcW w:w="1155" w:type="dxa"/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Out1</w:t>
            </w:r>
          </w:p>
        </w:tc>
        <w:tc>
          <w:tcPr>
            <w:tcW w:w="1035" w:type="dxa"/>
            <w:shd w:val="clear" w:color="auto" w:fill="D2D7F2"/>
          </w:tcPr>
          <w:p w:rsidR="009B7DB5" w:rsidRP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 w:rsidRPr="009B7DB5">
              <w:rPr>
                <w:rFonts w:ascii="宋体" w:hAnsi="宋体" w:cs="宋体" w:hint="eastAsia"/>
              </w:rPr>
              <w:t>Out2</w:t>
            </w:r>
          </w:p>
        </w:tc>
        <w:tc>
          <w:tcPr>
            <w:tcW w:w="1110" w:type="dxa"/>
            <w:vMerge/>
            <w:shd w:val="clear" w:color="auto" w:fill="0000FF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CM10/12S3V3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3.3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CM10/12S05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CM10/12S12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840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CM10/12S15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670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CM10/24S3V3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3.3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CM10/24S05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CM10/24S12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840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CM10/24S15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670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CM10/48S3V3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3.3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CM10/48S05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CM10/48S12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840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CM10/48S15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670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CM10/48S24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24.2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420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CM10/110S3V3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72-144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3.3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3000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75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CM10/110S05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72-144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CM10/110S12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72-144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840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CM10/110S15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72-144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670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CM10/110S24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72-144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24.2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420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CM12/110D0505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72-144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CM12/110D1212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72-144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CM12/110D1515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72-144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CM12/12D0505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CM12/12D1212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CM12/12D1515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CM12/24D0505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CM12/24D1212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CM12/24D1515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CM12/48D0505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CM12/48D1212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CM12/48D1515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CM12/12D0505A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1600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CM12/12D1212A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CM12/12D1515A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9-18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CM12/24D0505A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1600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CM12/24D1212A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CM12/24D1515A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18-36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CM12/48D0505A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1600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CM12/48D1212A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+12.1</w:t>
            </w:r>
          </w:p>
        </w:tc>
        <w:tc>
          <w:tcPr>
            <w:tcW w:w="91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-12.1</w:t>
            </w:r>
          </w:p>
        </w:tc>
        <w:tc>
          <w:tcPr>
            <w:tcW w:w="102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700</w:t>
            </w:r>
          </w:p>
        </w:tc>
        <w:tc>
          <w:tcPr>
            <w:tcW w:w="8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300</w:t>
            </w:r>
          </w:p>
        </w:tc>
        <w:tc>
          <w:tcPr>
            <w:tcW w:w="115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shd w:val="clear" w:color="auto" w:fill="D2D7F2"/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CM12/48D1515A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36-72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+15.1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-15.1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600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B7DB5" w:rsidRDefault="009B7DB5" w:rsidP="00F9458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82</w:t>
            </w:r>
          </w:p>
        </w:tc>
      </w:tr>
      <w:tr w:rsidR="009B7DB5" w:rsidTr="009B7DB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00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外壳尺寸</w:t>
            </w:r>
          </w:p>
        </w:tc>
        <w:tc>
          <w:tcPr>
            <w:tcW w:w="1245" w:type="dxa"/>
            <w:shd w:val="clear" w:color="auto" w:fill="D2D7F2"/>
          </w:tcPr>
          <w:p w:rsidR="009B7DB5" w:rsidRDefault="009B7DB5" w:rsidP="00F9458D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7095" w:type="dxa"/>
            <w:gridSpan w:val="7"/>
            <w:shd w:val="clear" w:color="auto" w:fill="D2D7F2"/>
          </w:tcPr>
          <w:p w:rsidR="009B7DB5" w:rsidRDefault="009B7DB5" w:rsidP="00F9458D">
            <w:pPr>
              <w:ind w:firstLine="42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50.8*25.4*11.5 MM</w:t>
            </w:r>
          </w:p>
        </w:tc>
      </w:tr>
      <w:tr w:rsidR="009B7DB5" w:rsidTr="00F9458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140" w:type="dxa"/>
            <w:gridSpan w:val="9"/>
          </w:tcPr>
          <w:tbl>
            <w:tblPr>
              <w:tblW w:w="107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10724"/>
            </w:tblGrid>
            <w:tr w:rsidR="009B7DB5" w:rsidTr="00F9458D">
              <w:trPr>
                <w:trHeight w:val="230"/>
              </w:trPr>
              <w:tc>
                <w:tcPr>
                  <w:tcW w:w="10724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D2D7F2"/>
                  <w:vAlign w:val="center"/>
                </w:tcPr>
                <w:p w:rsidR="009B7DB5" w:rsidRDefault="009B7DB5" w:rsidP="00F9458D">
                  <w:pPr>
                    <w:rPr>
                      <w:rFonts w:ascii="宋体" w:eastAsia="宋体" w:hAnsi="宋体" w:cs="宋体"/>
                    </w:rPr>
                  </w:pPr>
                  <w:r>
                    <w:rPr>
                      <w:rFonts w:ascii="宋体" w:eastAsia="宋体" w:hAnsi="宋体" w:cs="宋体" w:hint="eastAsia"/>
                    </w:rPr>
                    <w:lastRenderedPageBreak/>
                    <w:t>非标准参数以及外壳可以定制，不收开发费用，交货期根据参数难易程度双方协商确定</w:t>
                  </w:r>
                </w:p>
              </w:tc>
            </w:tr>
          </w:tbl>
          <w:p w:rsidR="009B7DB5" w:rsidRDefault="009B7DB5" w:rsidP="009B7DB5">
            <w:pPr>
              <w:jc w:val="left"/>
              <w:rPr>
                <w:rFonts w:ascii="宋体" w:hAnsi="宋体" w:cs="宋体" w:hint="eastAsia"/>
              </w:rPr>
            </w:pPr>
          </w:p>
        </w:tc>
      </w:tr>
    </w:tbl>
    <w:p w:rsidR="006A171B" w:rsidRDefault="0072250B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884CCC" w:rsidP="00552BB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189230</wp:posOffset>
            </wp:positionV>
            <wp:extent cx="982980" cy="979805"/>
            <wp:effectExtent l="19050" t="0" r="7620" b="0"/>
            <wp:wrapNone/>
            <wp:docPr id="10" name="图片 8" descr="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BB7">
        <w:rPr>
          <w:rFonts w:hint="eastAsia"/>
        </w:rPr>
        <w:t xml:space="preserve">6. </w:t>
      </w:r>
      <w:r w:rsidR="00552BB7"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884CC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1470660</wp:posOffset>
            </wp:positionH>
            <wp:positionV relativeFrom="paragraph">
              <wp:posOffset>-1905</wp:posOffset>
            </wp:positionV>
            <wp:extent cx="968375" cy="972820"/>
            <wp:effectExtent l="19050" t="0" r="3175" b="0"/>
            <wp:wrapNone/>
            <wp:docPr id="7" name="图片 6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884CCC">
      <w:pPr>
        <w:ind w:firstLineChars="1250" w:firstLine="2635"/>
        <w:rPr>
          <w:rFonts w:hint="eastAsia"/>
          <w:b/>
        </w:rPr>
      </w:pPr>
      <w:r w:rsidRPr="00D475FE">
        <w:rPr>
          <w:rFonts w:hint="eastAsia"/>
          <w:b/>
        </w:rPr>
        <w:t>商务洽谈</w:t>
      </w:r>
      <w:r>
        <w:rPr>
          <w:rFonts w:hint="eastAsia"/>
          <w:b/>
        </w:rPr>
        <w:t xml:space="preserve">                             </w:t>
      </w:r>
      <w:r>
        <w:rPr>
          <w:rFonts w:hint="eastAsia"/>
          <w:b/>
        </w:rPr>
        <w:t>技术支持</w:t>
      </w:r>
    </w:p>
    <w:sectPr w:rsidR="006A171B" w:rsidRPr="00D475FE" w:rsidSect="00443067">
      <w:headerReference w:type="default" r:id="rId14"/>
      <w:footerReference w:type="default" r:id="rId15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E7" w:rsidRDefault="004947E7" w:rsidP="00DF1E2A">
      <w:pPr>
        <w:rPr>
          <w:rFonts w:hint="eastAsia"/>
        </w:rPr>
      </w:pPr>
      <w:r>
        <w:separator/>
      </w:r>
    </w:p>
  </w:endnote>
  <w:endnote w:type="continuationSeparator" w:id="0">
    <w:p w:rsidR="004947E7" w:rsidRDefault="004947E7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E7" w:rsidRDefault="004947E7" w:rsidP="00DF1E2A">
      <w:pPr>
        <w:rPr>
          <w:rFonts w:hint="eastAsia"/>
        </w:rPr>
      </w:pPr>
      <w:r>
        <w:separator/>
      </w:r>
    </w:p>
  </w:footnote>
  <w:footnote w:type="continuationSeparator" w:id="0">
    <w:p w:rsidR="004947E7" w:rsidRDefault="004947E7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5C0882" w:rsidRPr="005C0882">
      <w:rPr>
        <w:rFonts w:ascii="黑体" w:eastAsia="黑体" w:hAnsiTheme="majorEastAsia" w:hint="eastAsia"/>
        <w:b/>
        <w:sz w:val="36"/>
      </w:rPr>
      <w:t>高频电源模块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F87E18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CR10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947E7"/>
    <w:rsid w:val="004A23E4"/>
    <w:rsid w:val="00524F23"/>
    <w:rsid w:val="00552BB7"/>
    <w:rsid w:val="005872FC"/>
    <w:rsid w:val="005C0882"/>
    <w:rsid w:val="005F3E8D"/>
    <w:rsid w:val="00630AED"/>
    <w:rsid w:val="00663910"/>
    <w:rsid w:val="0068034A"/>
    <w:rsid w:val="00681515"/>
    <w:rsid w:val="006A171B"/>
    <w:rsid w:val="006F56E8"/>
    <w:rsid w:val="0072250B"/>
    <w:rsid w:val="00724E40"/>
    <w:rsid w:val="0074731B"/>
    <w:rsid w:val="00780ADB"/>
    <w:rsid w:val="0078205B"/>
    <w:rsid w:val="007B3953"/>
    <w:rsid w:val="0081567C"/>
    <w:rsid w:val="00823894"/>
    <w:rsid w:val="00882807"/>
    <w:rsid w:val="00884CCC"/>
    <w:rsid w:val="008B5009"/>
    <w:rsid w:val="008D4A57"/>
    <w:rsid w:val="009052C5"/>
    <w:rsid w:val="0091758E"/>
    <w:rsid w:val="0092386F"/>
    <w:rsid w:val="009811E8"/>
    <w:rsid w:val="009B7DB5"/>
    <w:rsid w:val="009E6EF4"/>
    <w:rsid w:val="00A14D96"/>
    <w:rsid w:val="00A65BED"/>
    <w:rsid w:val="00A87684"/>
    <w:rsid w:val="00B87461"/>
    <w:rsid w:val="00BA53E1"/>
    <w:rsid w:val="00C14A73"/>
    <w:rsid w:val="00C32EDE"/>
    <w:rsid w:val="00C70E9E"/>
    <w:rsid w:val="00C92997"/>
    <w:rsid w:val="00CE5DED"/>
    <w:rsid w:val="00D23CFE"/>
    <w:rsid w:val="00D32456"/>
    <w:rsid w:val="00D475FE"/>
    <w:rsid w:val="00D93D00"/>
    <w:rsid w:val="00DA537D"/>
    <w:rsid w:val="00DF1E2A"/>
    <w:rsid w:val="00E26199"/>
    <w:rsid w:val="00E37F87"/>
    <w:rsid w:val="00EA0F0F"/>
    <w:rsid w:val="00EB4B15"/>
    <w:rsid w:val="00EC0FBE"/>
    <w:rsid w:val="00EF2FE0"/>
    <w:rsid w:val="00F04616"/>
    <w:rsid w:val="00F15F62"/>
    <w:rsid w:val="00F221D6"/>
    <w:rsid w:val="00F234DF"/>
    <w:rsid w:val="00F87E18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9D6162-B73F-420A-83D8-AFC253A2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3</cp:revision>
  <cp:lastPrinted>2019-09-23T03:51:00Z</cp:lastPrinted>
  <dcterms:created xsi:type="dcterms:W3CDTF">2019-09-23T03:52:00Z</dcterms:created>
  <dcterms:modified xsi:type="dcterms:W3CDTF">2019-09-23T04:09:00Z</dcterms:modified>
</cp:coreProperties>
</file>